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D680" w14:textId="77777777" w:rsidR="00127459" w:rsidRPr="00D22C67" w:rsidRDefault="0012745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¿Puede leer códigos de barras automáticamente sin necesidad de pulsar un botón?</w:t>
      </w:r>
    </w:p>
    <w:p w14:paraId="0767E912" w14:textId="7A6D15DF" w:rsidR="00127459" w:rsidRPr="00D22C67" w:rsidRDefault="0012745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--- Escanee el código de barras de configuración de detección automática en la página 13 del manual de usuario adjunto.</w:t>
      </w:r>
      <w:r w:rsidRPr="00D22C67">
        <w:rPr>
          <w:rFonts w:hint="eastAsia"/>
          <w:noProof/>
          <w:sz w:val="20"/>
          <w:szCs w:val="20"/>
        </w:rPr>
        <w:drawing>
          <wp:inline distT="0" distB="0" distL="0" distR="0" wp14:anchorId="73E1CE40" wp14:editId="21F8B81B">
            <wp:extent cx="4729780" cy="2184991"/>
            <wp:effectExtent l="0" t="0" r="0" b="6350"/>
            <wp:docPr id="275976500" name="Imagem 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76500" name="Imagem 4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242" cy="221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78E75" w14:textId="7BA2DCA8" w:rsidR="00127459" w:rsidRPr="00D22C67" w:rsidRDefault="0012745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-----------------------------------------------------------------------------------------------------------------</w:t>
      </w:r>
    </w:p>
    <w:p w14:paraId="4C12FA4A" w14:textId="77777777" w:rsidR="00127459" w:rsidRPr="00D22C67" w:rsidRDefault="0012745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¿Puede avanzar a la siguiente línea automáticamente?</w:t>
      </w:r>
    </w:p>
    <w:p w14:paraId="59413D00" w14:textId="77777777" w:rsidR="00127459" w:rsidRPr="00D22C67" w:rsidRDefault="0012745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--El escáner de código de barras puede avanzar a la siguiente línea automáticamente con la configuración predeterminada. También puede escanear el código de barras para avanzar a la siguiente línea automáticamente en la página 36 del manual de usuario adjunto.</w:t>
      </w:r>
    </w:p>
    <w:p w14:paraId="087947A3" w14:textId="43240E31" w:rsidR="00127459" w:rsidRPr="00D22C67" w:rsidRDefault="00127459" w:rsidP="00127459">
      <w:pPr>
        <w:rPr>
          <w:sz w:val="20"/>
          <w:szCs w:val="20"/>
        </w:rPr>
      </w:pPr>
      <w:r w:rsidRPr="00D22C67">
        <w:rPr>
          <w:rFonts w:hint="eastAsia"/>
          <w:noProof/>
          <w:sz w:val="20"/>
          <w:szCs w:val="20"/>
        </w:rPr>
        <w:drawing>
          <wp:inline distT="0" distB="0" distL="0" distR="0" wp14:anchorId="38B25062" wp14:editId="1AD153F4">
            <wp:extent cx="4872038" cy="1982081"/>
            <wp:effectExtent l="0" t="0" r="5080" b="0"/>
            <wp:docPr id="675307696" name="Imagem 3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07696" name="Imagem 3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668" cy="200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A067" w14:textId="69791B2D" w:rsidR="00EB4313" w:rsidRDefault="00EB4313" w:rsidP="00127459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</w:t>
      </w:r>
    </w:p>
    <w:p w14:paraId="2DC52219" w14:textId="55DE2A39" w:rsidR="003E5A80" w:rsidRPr="00D22C67" w:rsidRDefault="00EB4313" w:rsidP="00127459">
      <w:pPr>
        <w:rPr>
          <w:sz w:val="20"/>
          <w:szCs w:val="20"/>
        </w:rPr>
      </w:pPr>
      <w:r w:rsidRPr="00EB4313">
        <w:rPr>
          <w:sz w:val="20"/>
          <w:szCs w:val="20"/>
        </w:rPr>
        <w:t>Lectura de código de barras para comprobantes bancarios en Brasil</w:t>
      </w:r>
    </w:p>
    <w:p w14:paraId="3A7329E7" w14:textId="3EC93928" w:rsidR="003E5A80" w:rsidRPr="00D22C67" w:rsidRDefault="003E5A80" w:rsidP="00127459">
      <w:pPr>
        <w:rPr>
          <w:sz w:val="20"/>
          <w:szCs w:val="20"/>
        </w:rPr>
      </w:pPr>
      <w:r w:rsidRPr="00D22C67">
        <w:rPr>
          <w:noProof/>
          <w:sz w:val="20"/>
          <w:szCs w:val="20"/>
        </w:rPr>
        <w:drawing>
          <wp:inline distT="0" distB="0" distL="0" distR="0" wp14:anchorId="48A27EC2" wp14:editId="3C609C4C">
            <wp:extent cx="5400040" cy="1368957"/>
            <wp:effectExtent l="0" t="0" r="0" b="3175"/>
            <wp:docPr id="1332445110" name="Imagem 1" descr="Tela de celula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45110" name="Imagem 1" descr="Tela de celular com texto preto sobre fundo branc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4472" cy="137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BE0C" w14:textId="77777777" w:rsidR="003E5A80" w:rsidRPr="00D22C67" w:rsidRDefault="003E5A80" w:rsidP="00127459">
      <w:pPr>
        <w:rPr>
          <w:sz w:val="20"/>
          <w:szCs w:val="20"/>
        </w:rPr>
      </w:pPr>
    </w:p>
    <w:p w14:paraId="3BD53785" w14:textId="0185F527" w:rsidR="003E5A80" w:rsidRPr="00D22C67" w:rsidRDefault="00CA4FE9" w:rsidP="00127459">
      <w:pPr>
        <w:rPr>
          <w:sz w:val="20"/>
          <w:szCs w:val="20"/>
        </w:rPr>
      </w:pPr>
      <w:r w:rsidRPr="00D22C67">
        <w:rPr>
          <w:sz w:val="20"/>
          <w:szCs w:val="20"/>
        </w:rPr>
        <w:t>Page 40</w:t>
      </w:r>
    </w:p>
    <w:sectPr w:rsidR="003E5A80" w:rsidRPr="00D22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59"/>
    <w:rsid w:val="00043833"/>
    <w:rsid w:val="00062D89"/>
    <w:rsid w:val="00127459"/>
    <w:rsid w:val="002E3106"/>
    <w:rsid w:val="003125D4"/>
    <w:rsid w:val="003E5A80"/>
    <w:rsid w:val="003E6EF4"/>
    <w:rsid w:val="00465276"/>
    <w:rsid w:val="005A1DBE"/>
    <w:rsid w:val="005B66BA"/>
    <w:rsid w:val="00601529"/>
    <w:rsid w:val="00625DC0"/>
    <w:rsid w:val="007028F5"/>
    <w:rsid w:val="00721FBD"/>
    <w:rsid w:val="008230DD"/>
    <w:rsid w:val="008D1A5C"/>
    <w:rsid w:val="00A37139"/>
    <w:rsid w:val="00C539A2"/>
    <w:rsid w:val="00CA4FE9"/>
    <w:rsid w:val="00D22C67"/>
    <w:rsid w:val="00E84C69"/>
    <w:rsid w:val="00EB4313"/>
    <w:rsid w:val="00F3590A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C3D22"/>
  <w15:chartTrackingRefBased/>
  <w15:docId w15:val="{C4CF5644-F698-4B3F-8314-8BD8759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74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4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7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74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7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7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74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74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74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74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7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2745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7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Fagundez - Fastrax S.A</dc:creator>
  <cp:keywords/>
  <dc:description/>
  <cp:lastModifiedBy>Edenilson Fagundez - Fastrax S.A</cp:lastModifiedBy>
  <cp:revision>22</cp:revision>
  <dcterms:created xsi:type="dcterms:W3CDTF">2025-04-08T11:54:00Z</dcterms:created>
  <dcterms:modified xsi:type="dcterms:W3CDTF">2025-04-09T14:33:00Z</dcterms:modified>
</cp:coreProperties>
</file>